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OBEC RYBNÍČEK, OKRES VYŠKOV, IČ : 48838756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Věc : </w:t>
      </w:r>
      <w:r>
        <w:rPr>
          <w:b/>
          <w:sz w:val="28"/>
          <w:szCs w:val="28"/>
        </w:rPr>
        <w:t xml:space="preserve">Zveřejnění záměru obce podle § 39 odst.1 zák.č. 128/2000 Sb. o obcích 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prodat nemovitý majetek </w:t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Obec Rybníček, okres Vyškov, podle § 39 odst.1 zák.č. 128/2000 Sb., o obcích zveřejňuje svůj záměr, schválený zastupitelstvem obce Rybníček dne 17.3.2022, prodat nemovitý majetek za těchto podmínek: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>Označení nemovitého majetku</w:t>
      </w:r>
    </w:p>
    <w:p>
      <w:pPr>
        <w:pStyle w:val="NoSpacing"/>
        <w:rPr>
          <w:rFonts w:cs="Calibri" w:cstheme="minorHAnsi"/>
          <w:b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8"/>
          <w:szCs w:val="28"/>
          <w:lang w:eastAsia="x-none"/>
        </w:rPr>
      </w:pPr>
      <w:r>
        <w:rPr>
          <w:rFonts w:eastAsia="Times New Roman" w:cs="Calibri" w:cstheme="minorHAnsi"/>
          <w:sz w:val="28"/>
          <w:szCs w:val="28"/>
          <w:lang w:eastAsia="x-none"/>
        </w:rPr>
        <w:t xml:space="preserve">Na základě Geometrického plánu č. 318-495/2021 byla oddělena z p.č. 448/11 vedené na LV č. 1 pro obec a k.ú. Rybníček, zapsané v katastru nemovitostí u katastrálního úřadu pro JMK, pracoviště Vyškov, parcela p.č. 448/19 o výměře 25 m2 - ostatní plocha, která je předmětem záměru prodeje. </w:t>
      </w:r>
    </w:p>
    <w:p>
      <w:pPr>
        <w:pStyle w:val="NoSpacing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>Jiné podmínky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Kupující se zavazuje zaplatit celou kupní cenu při podpisu kupní smlouvy.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Veškeré náklady spojené s prodejem a převodem pozemku platí kupující.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Záměr obce se zveřejňuje po dobu nejméně 15 dnů před projednáním prodeje zastupitelstvem obce Rybníček.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Vyvěšeno na úřední desce : 21.3.2022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Vyvěšeno elektronicky: 21.3.2022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Sňato dne 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Za obec Rybníček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Vladimír Skopal – starosta obce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b4595"/>
    <w:rPr>
      <w:rFonts w:ascii="Tahoma" w:hAnsi="Tahoma" w:cs="Tahoma"/>
      <w:sz w:val="16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imbus Sans" w:cs="Noto Sans Devanagari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oSpacing">
    <w:name w:val="No Spacing"/>
    <w:uiPriority w:val="1"/>
    <w:qFormat/>
    <w:rsid w:val="00b776e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b45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LibreOffice/7.1.5.2$Linux_X86_64 LibreOffice_project/10$Build-2</Application>
  <AppVersion>15.0000</AppVersion>
  <Pages>1</Pages>
  <Words>159</Words>
  <Characters>891</Characters>
  <CharactersWithSpaces>1273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2017-07-18T07:44:00Z</dcterms:created>
  <dc:creator>KYDALOVA</dc:creator>
  <dc:description/>
  <dc:language>en-US</dc:language>
  <cp:lastModifiedBy>Jana Kydalová</cp:lastModifiedBy>
  <cp:lastPrinted>2022-03-27T12:58:00Z</cp:lastPrinted>
  <dcterms:modified xsi:type="dcterms:W3CDTF">2022-03-27T12:58:00Z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